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444A4" w:rsidRPr="00EA2D7B" w:rsidRDefault="00FE0C6E" w:rsidP="00EA2D7B">
      <w:pPr>
        <w:spacing w:line="0pt" w:lineRule="atLeast"/>
        <w:jc w:val="center"/>
        <w:rPr>
          <w:b/>
          <w:color w:val="FF0000"/>
          <w:sz w:val="28"/>
          <w:szCs w:val="28"/>
        </w:rPr>
      </w:pPr>
      <w:r w:rsidRPr="00EA2D7B">
        <w:rPr>
          <w:rFonts w:hint="eastAsia"/>
          <w:b/>
          <w:color w:val="FF0000"/>
          <w:sz w:val="28"/>
          <w:szCs w:val="28"/>
        </w:rPr>
        <w:t>「學而」篇及朱子注詮釋學重構（二）</w:t>
      </w:r>
    </w:p>
    <w:p w:rsidR="00FE0C6E" w:rsidRPr="00EA2D7B" w:rsidRDefault="00FE0C6E" w:rsidP="00EA2D7B">
      <w:pPr>
        <w:pStyle w:val="1"/>
        <w:tabs>
          <w:tab w:val="num" w:pos="21.25pt"/>
        </w:tabs>
      </w:pPr>
      <w:r w:rsidRPr="00EA2D7B">
        <w:rPr>
          <w:rFonts w:hint="eastAsia"/>
        </w:rPr>
        <w:t>朱子注詮釋（一）：對生命學問的涵義及其特質的進一步說明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此爲書之首篇，故所記多務本之意，乃入道之門、積德之基、學者之先務也。（〈學而篇〉題解）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學之爲言效也。人性皆善，而覺有先後，後覺者必效先覺之所爲，乃可以明善而復其初也。（1.1注）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  <w:u w:val="dottedHeavy"/>
        </w:rPr>
        <w:t>博學之，審問之，慎思之，明辨之，篤行之。</w:t>
      </w:r>
      <w:r w:rsidRPr="00EA2D7B">
        <w:rPr>
          <w:rFonts w:ascii="標楷體" w:eastAsia="標楷體" w:hAnsi="標楷體" w:hint="eastAsia"/>
          <w:sz w:val="28"/>
          <w:szCs w:val="28"/>
        </w:rPr>
        <w:t>有弗學，學之弗能弗措也；有弗問，問之弗知弗措也；有弗思，思之弗得弗措也；有弗辨，辨之弗明弗措也；有弗行，行之弗篤弗措也。（《中庸》第二章）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子夏曰：「博學而篤志，切問而近思；仁在其中矣。」（《論語》</w:t>
      </w:r>
      <w:r w:rsidRPr="00EA2D7B">
        <w:rPr>
          <w:rFonts w:ascii="標楷體" w:eastAsia="標楷體" w:hAnsi="標楷體"/>
          <w:sz w:val="28"/>
          <w:szCs w:val="28"/>
        </w:rPr>
        <w:t>19.6</w:t>
      </w:r>
      <w:r w:rsidRPr="00EA2D7B">
        <w:rPr>
          <w:rFonts w:ascii="標楷體" w:eastAsia="標楷體" w:hAnsi="標楷體" w:hint="eastAsia"/>
          <w:sz w:val="28"/>
          <w:szCs w:val="28"/>
        </w:rPr>
        <w:t>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子曰：「學而不思則罔，思而不學則殆。」（《論語》2.15）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子曰：「吾嘗終日不食，終夜不寢，以思；無益，不如學也。」（《論語》</w:t>
      </w:r>
      <w:r w:rsidRPr="00EA2D7B">
        <w:rPr>
          <w:rFonts w:ascii="標楷體" w:eastAsia="標楷體" w:hAnsi="標楷體"/>
          <w:sz w:val="28"/>
          <w:szCs w:val="28"/>
        </w:rPr>
        <w:t>15.31</w:t>
      </w:r>
      <w:r w:rsidRPr="00EA2D7B">
        <w:rPr>
          <w:rFonts w:ascii="標楷體" w:eastAsia="標楷體" w:hAnsi="標楷體" w:hint="eastAsia"/>
          <w:sz w:val="28"/>
          <w:szCs w:val="28"/>
        </w:rPr>
        <w:t>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子曰：「弟子，入則孝，出則弟，謹而信，泛愛眾，而親仁。行有餘力，則以學文。」｛（《論語》1.6）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子夏曰：「賢賢易色；事父母，能竭其力；事君，能致其身；與朋友交，言而有信。雖曰未學，吾必謂之學矣。」（《論語》</w:t>
      </w:r>
      <w:r w:rsidRPr="00EA2D7B">
        <w:rPr>
          <w:rFonts w:ascii="標楷體" w:eastAsia="標楷體" w:hAnsi="標楷體"/>
          <w:sz w:val="28"/>
          <w:szCs w:val="28"/>
        </w:rPr>
        <w:t>1</w:t>
      </w:r>
      <w:r w:rsidRPr="00EA2D7B">
        <w:rPr>
          <w:rFonts w:ascii="標楷體" w:eastAsia="標楷體" w:hAnsi="標楷體" w:hint="eastAsia"/>
          <w:sz w:val="28"/>
          <w:szCs w:val="28"/>
        </w:rPr>
        <w:t>.7）</w:t>
      </w:r>
    </w:p>
    <w:p w:rsidR="00FE0C6E" w:rsidRPr="00EA2D7B" w:rsidRDefault="00FE0C6E" w:rsidP="00EA2D7B">
      <w:pPr>
        <w:pStyle w:val="1"/>
        <w:tabs>
          <w:tab w:val="num" w:pos="21.25pt"/>
        </w:tabs>
      </w:pPr>
      <w:r w:rsidRPr="00EA2D7B">
        <w:rPr>
          <w:rFonts w:hint="eastAsia"/>
        </w:rPr>
        <w:t>朱子注詮釋（二）：對生命學問基礎的進一步說明</w:t>
      </w:r>
    </w:p>
    <w:p w:rsidR="00FE0C6E" w:rsidRPr="00EA2D7B" w:rsidRDefault="00FE0C6E" w:rsidP="00EA2D7B">
      <w:pPr>
        <w:pStyle w:val="2"/>
        <w:spacing w:line="0pt" w:lineRule="atLeast"/>
        <w:rPr>
          <w:szCs w:val="28"/>
        </w:rPr>
      </w:pPr>
      <w:r w:rsidRPr="00EA2D7B">
        <w:rPr>
          <w:rFonts w:hint="eastAsia"/>
          <w:szCs w:val="28"/>
        </w:rPr>
        <w:t>正面的說明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  <w:u w:val="dottedHeavy"/>
        </w:rPr>
        <w:t>以己及人，仁者之心也。於此觀之，可以見天理之周流而無間矣。</w:t>
      </w:r>
      <w:r w:rsidRPr="00EA2D7B">
        <w:rPr>
          <w:rFonts w:ascii="標楷體" w:eastAsia="標楷體" w:hAnsi="標楷體" w:hint="eastAsia"/>
          <w:sz w:val="28"/>
          <w:szCs w:val="28"/>
        </w:rPr>
        <w:t>狀仁之體，莫切於此。譬，喻也。方，術也。近取諸身，以己所欲譬之他人，知其所欲亦猶是也。然後推其所欲以及於人，則恕之事而仁之術也。於此勉焉，則有以勝其人欲之私，而全其天理之公矣。</w:t>
      </w:r>
      <w:r w:rsidRPr="00EA2D7B">
        <w:rPr>
          <w:rFonts w:ascii="標楷體" w:eastAsia="標楷體" w:hAnsi="標楷體" w:hint="eastAsia"/>
          <w:sz w:val="28"/>
          <w:szCs w:val="28"/>
          <w:u w:val="single"/>
        </w:rPr>
        <w:t>程子曰</w:t>
      </w:r>
      <w:r w:rsidRPr="00EA2D7B">
        <w:rPr>
          <w:rFonts w:ascii="標楷體" w:eastAsia="標楷體" w:hAnsi="標楷體" w:hint="eastAsia"/>
          <w:sz w:val="28"/>
          <w:szCs w:val="28"/>
        </w:rPr>
        <w:t>：「醫書以手足痿痹爲不仁，此言最善名狀。</w:t>
      </w:r>
      <w:r w:rsidRPr="00EA2D7B">
        <w:rPr>
          <w:rFonts w:ascii="標楷體" w:eastAsia="標楷體" w:hAnsi="標楷體" w:hint="eastAsia"/>
          <w:sz w:val="28"/>
          <w:szCs w:val="28"/>
          <w:u w:val="dottedHeavy"/>
        </w:rPr>
        <w:t>仁者以天地萬物爲一體，莫非己也。</w:t>
      </w:r>
      <w:r w:rsidRPr="00EA2D7B">
        <w:rPr>
          <w:rFonts w:ascii="標楷體" w:eastAsia="標楷體" w:hAnsi="標楷體" w:hint="eastAsia"/>
          <w:sz w:val="28"/>
          <w:szCs w:val="28"/>
        </w:rPr>
        <w:t>認得爲己，何所不至？若不屬已，自與己不相干，如手足之不仁，氣已不貫，皆不屬己。故博施濟衆，乃聖人之功用。仁至難言，故止曰：『己欲立而立人，己欲達而達人。能近取譬，可謂仁之方也已。』欲令如是觀仁，可以得仁之體。」（</w:t>
      </w:r>
      <w:r w:rsidRPr="00EA2D7B">
        <w:rPr>
          <w:rFonts w:ascii="標楷體" w:eastAsia="標楷體" w:hAnsi="標楷體"/>
          <w:sz w:val="28"/>
          <w:szCs w:val="28"/>
        </w:rPr>
        <w:t>6.3</w:t>
      </w:r>
      <w:r w:rsidRPr="00EA2D7B">
        <w:rPr>
          <w:rFonts w:ascii="標楷體" w:eastAsia="標楷體" w:hAnsi="標楷體" w:hint="eastAsia"/>
          <w:sz w:val="28"/>
          <w:szCs w:val="28"/>
        </w:rPr>
        <w:t>章注）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仁者，本心之全德。克，勝也。己，謂身立私欲也。復，反也。禮者，天理之節文也。爲仁者，所以全其心之德也。蓋心之全德，莫非天理，而亦不能不壞於人欲。故爲仁者必有以勝私欲而復於禮，則事皆天理，而本心之德復全於我矣。（</w:t>
      </w:r>
      <w:r w:rsidRPr="00EA2D7B">
        <w:rPr>
          <w:rFonts w:ascii="標楷體" w:eastAsia="標楷體" w:hAnsi="標楷體"/>
          <w:sz w:val="28"/>
          <w:szCs w:val="28"/>
        </w:rPr>
        <w:t>6.3</w:t>
      </w:r>
      <w:r w:rsidRPr="00EA2D7B">
        <w:rPr>
          <w:rFonts w:ascii="標楷體" w:eastAsia="標楷體" w:hAnsi="標楷體" w:hint="eastAsia"/>
          <w:sz w:val="28"/>
          <w:szCs w:val="28"/>
        </w:rPr>
        <w:t>章注）</w:t>
      </w:r>
    </w:p>
    <w:p w:rsidR="00FE0C6E" w:rsidRPr="00EA2D7B" w:rsidRDefault="00FE0C6E" w:rsidP="00EA2D7B">
      <w:pPr>
        <w:pStyle w:val="2"/>
        <w:spacing w:line="0pt" w:lineRule="atLeast"/>
        <w:rPr>
          <w:szCs w:val="28"/>
        </w:rPr>
      </w:pPr>
      <w:r w:rsidRPr="00EA2D7B">
        <w:rPr>
          <w:rFonts w:hint="eastAsia"/>
          <w:szCs w:val="28"/>
        </w:rPr>
        <w:t>反面的說明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有子曰：「其爲人也孝弟，而好犯上者，鮮矣；不好犯上，而好作亂者，未之有也。君子務本，本立而道生。孝弟也者，其爲仁之本與！」（《論語》1.2）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程子曰：「孝弟，順德也，故不好犯上，豈復有逆理亂常之事？德有本，本立則其道充大。孝弟行於家，而後仁愛及於物，所謂親親而仁民也。故爲仁以孝弟爲本。論性則以仁爲孝弟之本。」或問：「孝弟爲仁之本，此是由孝弟可以至仁否？」曰：「非也。</w:t>
      </w:r>
      <w:r w:rsidRPr="00EA2D7B">
        <w:rPr>
          <w:rFonts w:ascii="標楷體" w:eastAsia="標楷體" w:hAnsi="標楷體" w:hint="eastAsia"/>
          <w:sz w:val="28"/>
          <w:szCs w:val="28"/>
          <w:u w:val="dottedHeavy"/>
        </w:rPr>
        <w:t>謂行仁自孝弟始，孝弟是仁之一事。謂之行仁之本則可，謂是仁之本則不可。蓋仁是體也，孝弟是用也，性中只有個仁、義、禮、智四者而已，曷嘗有孝弟來？然仁主於愛，愛莫大於愛親，故曰：『孝弟也者，其爲仁之本與！』</w:t>
      </w:r>
      <w:r w:rsidRPr="00EA2D7B">
        <w:rPr>
          <w:rFonts w:ascii="標楷體" w:eastAsia="標楷體" w:hAnsi="標楷體" w:hint="eastAsia"/>
          <w:sz w:val="28"/>
          <w:szCs w:val="28"/>
        </w:rPr>
        <w:t>」（1.2注）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然則程子以孝弟爲行仁之本，而又曰論性則以仁爲孝弟之本，何也？曰：</w:t>
      </w:r>
      <w:r w:rsidRPr="00EA2D7B">
        <w:rPr>
          <w:rFonts w:ascii="標楷體" w:eastAsia="標楷體" w:hAnsi="標楷體" w:hint="eastAsia"/>
          <w:sz w:val="28"/>
          <w:szCs w:val="28"/>
          <w:u w:val="dottedHeavy"/>
        </w:rPr>
        <w:t>仁之爲性，愛之理也，其見於用，則事親從兄仁民愛物，皆其爲之之事也，此論性而以仁爲孝弟之本者然也。但親者我之所自出，兄者同出而先我，故事親而孝從兄而弟，乃愛之先見而尤切，人苟能之則，必有不好犯上作亂之效。若君子以此爲務而力行之，至於行成而德立，則自親親而仁民，自仁民而愛物，其愛有差等，其施有漸次，而爲仁之道，生生而不窮矣，又豈特不好犯上作亂而已哉！此孝弟所以爲行仁之本也</w:t>
      </w:r>
      <w:r w:rsidRPr="00EA2D7B">
        <w:rPr>
          <w:rFonts w:ascii="標楷體" w:eastAsia="標楷體" w:hAnsi="標楷體" w:hint="eastAsia"/>
          <w:sz w:val="28"/>
          <w:szCs w:val="28"/>
        </w:rPr>
        <w:t>，曰：</w:t>
      </w:r>
      <w:r w:rsidRPr="00EA2D7B">
        <w:rPr>
          <w:rFonts w:ascii="標楷體" w:eastAsia="標楷體" w:hAnsi="標楷體" w:hint="eastAsia"/>
          <w:sz w:val="28"/>
          <w:szCs w:val="28"/>
          <w:u w:val="dottedHeavy"/>
        </w:rPr>
        <w:t>然則所謂性中只有仁義禮智而無孝弟者，又何耶？曰：此亦以爲自性而言，則始有四者之名，而未有孝弟之目耳。非謂孝弟之理，不本於性而生於外也。</w:t>
      </w:r>
      <w:r w:rsidRPr="00EA2D7B">
        <w:rPr>
          <w:rFonts w:ascii="標楷體" w:eastAsia="標楷體" w:hAnsi="標楷體" w:hint="eastAsia"/>
          <w:sz w:val="28"/>
          <w:szCs w:val="28"/>
        </w:rPr>
        <w:t>（《或問》卷一）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問：「伊川曰：『仁是性也。』仁便是性否？」曰：「『仁，性也。』『仁，人心也。』皆如所謂『乾卦』相似。卦自有乾坤之類，性與心便有仁義禮智，卻不是把性與心便作仁看。性，其理；情，其用。心者，兼性情而言；兼性情而言者，包括乎性情也。孝弟者，性之用也。惻隱、羞惡、辭讓、是非，皆情也。」問：「伊川何以謂『仁是性』？孟子何以謂『仁人心』？」曰：「要就人身上說得親切，莫如就『心』字說。心者，兼體、用而言。程子曰：『仁是性，惻隱是情。』若孟子，便只說心。程子是分別體、用而言；孟子是兼體、用而言。」（《語類》卷二十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性，本體也。其用，情也。心則統性情、該動靜而為之主宰也。故程子曰：「心一也。有指體而言者，有指用而言者。」蓋為此也。（《文集》卷七十四）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且如心性情虛明應物，知得這事合恁地，那事合恁地，這便是心；當這事感則這理應，當那事感則那理應，這便是性；出頭露面來底便是情，其實只是一箇物事。（《語類》卷一百一十六）</w:t>
      </w:r>
    </w:p>
    <w:p w:rsidR="00FE0C6E" w:rsidRPr="00EA2D7B" w:rsidRDefault="00FE0C6E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心之全體湛然虛明，萬理具足，無一毫私欲之間；其流行該遍，貫乎動靜，而妙用又無不在焉。故以其未發而全體者言之，則性也；以其已發而妙用者言之，則情也。然「心統性情」，只就渾淪一物之中，指其已發、未發而為言爾；非是性是一箇地頭，心是一箇地頭，情又是一箇地頭，如此懸隔也。（《語類》卷七十六）</w:t>
      </w:r>
    </w:p>
    <w:p w:rsidR="00EA2D7B" w:rsidRPr="00EA2D7B" w:rsidRDefault="00EA2D7B" w:rsidP="00EA2D7B">
      <w:pPr>
        <w:spacing w:line="0pt" w:lineRule="atLeast"/>
        <w:rPr>
          <w:sz w:val="28"/>
          <w:szCs w:val="28"/>
        </w:rPr>
      </w:pPr>
    </w:p>
    <w:p w:rsidR="00EA2D7B" w:rsidRPr="00EA2D7B" w:rsidRDefault="00EA2D7B" w:rsidP="00EA2D7B">
      <w:pPr>
        <w:pStyle w:val="1"/>
        <w:tabs>
          <w:tab w:val="num" w:pos="21.25pt"/>
        </w:tabs>
      </w:pPr>
      <w:r w:rsidRPr="00EA2D7B">
        <w:rPr>
          <w:rFonts w:hint="eastAsia"/>
        </w:rPr>
        <w:t>朱子注詮釋（三）：力行與學文詮釋及知行並重說</w:t>
      </w:r>
    </w:p>
    <w:p w:rsidR="00EA2D7B" w:rsidRPr="00EA2D7B" w:rsidRDefault="00EA2D7B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子曰：「弟子，入則孝，出則弟，謹而信，泛愛眾，而親仁。行有餘力，則以學文。」｛（《論語》1.6）</w:t>
      </w:r>
    </w:p>
    <w:p w:rsidR="00EA2D7B" w:rsidRPr="00EA2D7B" w:rsidRDefault="00EA2D7B" w:rsidP="00EA2D7B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子夏曰：「賢賢易色；事父母，能竭其力；事君，能致其身；與朋友交，言而有信。雖曰未學，吾必謂之學矣。」（《論語》</w:t>
      </w:r>
      <w:r w:rsidRPr="00EA2D7B">
        <w:rPr>
          <w:rFonts w:ascii="標楷體" w:eastAsia="標楷體" w:hAnsi="標楷體"/>
          <w:sz w:val="28"/>
          <w:szCs w:val="28"/>
        </w:rPr>
        <w:t>1</w:t>
      </w:r>
      <w:r w:rsidRPr="00EA2D7B">
        <w:rPr>
          <w:rFonts w:ascii="標楷體" w:eastAsia="標楷體" w:hAnsi="標楷體" w:hint="eastAsia"/>
          <w:sz w:val="28"/>
          <w:szCs w:val="28"/>
        </w:rPr>
        <w:t>.7）</w:t>
      </w:r>
    </w:p>
    <w:p w:rsidR="00EA2D7B" w:rsidRPr="00EA2D7B" w:rsidRDefault="00EA2D7B" w:rsidP="00EA2D7B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子以四教：文，行，忠，信。（《論語》7.25）</w:t>
      </w:r>
    </w:p>
    <w:p w:rsidR="00EA2D7B" w:rsidRPr="00EA2D7B" w:rsidRDefault="00EA2D7B" w:rsidP="00EA2D7B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子曰：「君子博學於文，約之以禮，亦可以弗畔矣夫！」（《論語》6.27）</w:t>
      </w:r>
    </w:p>
    <w:p w:rsidR="00EA2D7B" w:rsidRPr="00EA2D7B" w:rsidRDefault="00EA2D7B" w:rsidP="00EA2D7B">
      <w:pPr>
        <w:spacing w:line="0pt" w:lineRule="atLeast"/>
        <w:ind w:startChars="59" w:start="7.10pt"/>
        <w:rPr>
          <w:rFonts w:ascii="標楷體" w:eastAsia="標楷體" w:hAnsi="標楷體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子路使子羔為費宰。子曰：「賊夫人之子！」子路曰：「有民人焉！有社稷焉，何必讀書，然後為學？」子曰：「是故惡夫佞者。」（《論語》11.25）</w:t>
      </w:r>
    </w:p>
    <w:p w:rsidR="00EA2D7B" w:rsidRPr="00EA2D7B" w:rsidRDefault="00EA2D7B" w:rsidP="00EA2D7B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子曰：「由也，女聞六言六蔽矣乎？」對曰：「未也。」「居！吾語女。好仁不好學，其蔽也愚；好知不好學，其蔽也蕩，好信不好學，其蔽也賊；好直不好學，其蔽也絞；好勇不好學，其蔽也亂；好剛不好學，其蔽也狂。」（《論語》17.08）</w:t>
      </w:r>
    </w:p>
    <w:p w:rsidR="00EA2D7B" w:rsidRPr="00EA2D7B" w:rsidRDefault="00EA2D7B" w:rsidP="00EA2D7B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洪氏曰：「未有餘力而學文，則文滅其質，有餘力而不學文，則質勝而野。」（《論語》1.6）</w:t>
      </w:r>
    </w:p>
    <w:p w:rsidR="00EA2D7B" w:rsidRPr="00EA2D7B" w:rsidRDefault="00EA2D7B" w:rsidP="00EA2D7B">
      <w:pPr>
        <w:spacing w:line="0pt" w:lineRule="atLeast"/>
        <w:ind w:startChars="59" w:start="7.10pt"/>
        <w:rPr>
          <w:rFonts w:ascii="標楷體" w:eastAsia="標楷體" w:hAnsi="標楷體" w:hint="eastAsia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四者（案：指賢賢易色、事父母、事君、與朋友交四種道德實踐）皆人倫之大者，而行之必盡其誠，學求如是而已。故子夏言有能如是之人，苟非生質之美，必其務學之至。雖或以爲未嘗爲學，我必謂之已學也。（《論語》1.6）</w:t>
      </w:r>
    </w:p>
    <w:p w:rsidR="00EA2D7B" w:rsidRPr="00EA2D7B" w:rsidRDefault="00EA2D7B" w:rsidP="00EA2D7B">
      <w:pPr>
        <w:spacing w:line="0pt" w:lineRule="atLeast"/>
        <w:ind w:start="9pt"/>
        <w:rPr>
          <w:rFonts w:ascii="標楷體" w:eastAsia="標楷體" w:hAnsi="標楷體" w:hint="eastAsia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致知、力行，用功不可偏。偏過一邊，則一邊受病。如程子云：「涵養須用敬，進學則在致知。」分明自作兩腳說，但只要分先後輕重。論先後，當以致知為先；論輕重，當以力行為重。（《語類》卷九）</w:t>
      </w:r>
    </w:p>
    <w:p w:rsidR="00EA2D7B" w:rsidRPr="00EA2D7B" w:rsidRDefault="00EA2D7B" w:rsidP="00EA2D7B">
      <w:pPr>
        <w:spacing w:line="0pt" w:lineRule="atLeast"/>
        <w:ind w:start="9pt"/>
        <w:rPr>
          <w:rFonts w:ascii="標楷體" w:eastAsia="標楷體" w:hAnsi="標楷體" w:hint="eastAsia"/>
          <w:sz w:val="28"/>
          <w:szCs w:val="28"/>
        </w:rPr>
      </w:pPr>
      <w:r w:rsidRPr="00EA2D7B">
        <w:rPr>
          <w:rFonts w:ascii="標楷體" w:eastAsia="標楷體" w:hAnsi="標楷體" w:hint="eastAsia"/>
          <w:sz w:val="28"/>
          <w:szCs w:val="28"/>
        </w:rPr>
        <w:t>知、行常相須，如目無足不行，足無目不見。論先後，知為先；論輕重，行為重。（《語類》卷九）</w:t>
      </w:r>
    </w:p>
    <w:p w:rsidR="00EA2D7B" w:rsidRPr="00EA2D7B" w:rsidRDefault="00EA2D7B" w:rsidP="00EA2D7B">
      <w:pPr>
        <w:spacing w:line="0pt" w:lineRule="atLeast"/>
        <w:rPr>
          <w:rFonts w:hint="eastAsia"/>
          <w:sz w:val="28"/>
          <w:szCs w:val="28"/>
        </w:rPr>
      </w:pPr>
    </w:p>
    <w:sectPr w:rsidR="00EA2D7B" w:rsidRPr="00EA2D7B">
      <w:headerReference w:type="even" r:id="rId7"/>
      <w:headerReference w:type="default" r:id="rId8"/>
      <w:pgSz w:w="595.30pt" w:h="841.90pt"/>
      <w:pgMar w:top="72pt" w:right="90pt" w:bottom="72pt" w:left="90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F8327D" w:rsidRDefault="00F8327D">
      <w:r>
        <w:separator/>
      </w:r>
    </w:p>
  </w:endnote>
  <w:endnote w:type="continuationSeparator" w:id="0">
    <w:p w:rsidR="00F8327D" w:rsidRDefault="00F8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characterSet="Big5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characterSet="iso-8859-1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F8327D" w:rsidRDefault="00F8327D">
      <w:r>
        <w:separator/>
      </w:r>
    </w:p>
  </w:footnote>
  <w:footnote w:type="continuationSeparator" w:id="0">
    <w:p w:rsidR="00F8327D" w:rsidRDefault="00F8327D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73FE4" w:rsidRDefault="00373FE4" w:rsidP="00331665">
    <w:pPr>
      <w:pStyle w:val="a6"/>
      <w:framePr w:wrap="around" w:vAnchor="text" w:hAnchor="margin" w:xAlign="right" w:y="0.05p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73FE4" w:rsidRDefault="00373FE4" w:rsidP="00331665">
    <w:pPr>
      <w:pStyle w:val="a6"/>
      <w:ind w:end="18pt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73FE4" w:rsidRDefault="00373FE4" w:rsidP="00331665">
    <w:pPr>
      <w:pStyle w:val="a6"/>
      <w:framePr w:wrap="around" w:vAnchor="text" w:hAnchor="margin" w:xAlign="right" w:y="0.05pt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A2D7B">
      <w:rPr>
        <w:rStyle w:val="a9"/>
        <w:noProof/>
      </w:rPr>
      <w:t>1</w:t>
    </w:r>
    <w:r>
      <w:rPr>
        <w:rStyle w:val="a9"/>
      </w:rPr>
      <w:fldChar w:fldCharType="end"/>
    </w:r>
  </w:p>
  <w:p w:rsidR="00373FE4" w:rsidRPr="00331665" w:rsidRDefault="00373FE4" w:rsidP="00331665">
    <w:pPr>
      <w:pStyle w:val="a6"/>
      <w:ind w:end="18pt"/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>
    <w:nsid w:val="195C1B45"/>
    <w:multiLevelType w:val="singleLevel"/>
    <w:tmpl w:val="36D87C7C"/>
    <w:lvl w:ilvl="0">
      <w:start w:val="1"/>
      <w:numFmt w:val="decimal"/>
      <w:lvlText w:val="%1."/>
      <w:lvlJc w:val="start"/>
      <w:pPr>
        <w:tabs>
          <w:tab w:val="num" w:pos="21pt"/>
        </w:tabs>
        <w:ind w:start="21pt" w:hanging="9pt"/>
      </w:pPr>
      <w:rPr>
        <w:rFonts w:hint="eastAsia"/>
      </w:rPr>
    </w:lvl>
  </w:abstractNum>
  <w:abstractNum w:abstractNumId="1">
    <w:nsid w:val="341550B5"/>
    <w:multiLevelType w:val="multilevel"/>
    <w:tmpl w:val="74DC993C"/>
    <w:lvl w:ilvl="0">
      <w:start w:val="1"/>
      <w:numFmt w:val="lowerLetter"/>
      <w:lvlText w:val="%1"/>
      <w:lvlJc w:val="start"/>
      <w:pPr>
        <w:tabs>
          <w:tab w:val="num" w:pos="21.25pt"/>
        </w:tabs>
        <w:ind w:start="21.25pt" w:hanging="21.25pt"/>
      </w:pPr>
      <w:rPr>
        <w:rFonts w:hint="eastAsia"/>
      </w:rPr>
    </w:lvl>
    <w:lvl w:ilvl="1">
      <w:start w:val="1"/>
      <w:numFmt w:val="upperLetter"/>
      <w:lvlText w:val="%2"/>
      <w:lvlJc w:val="start"/>
      <w:pPr>
        <w:tabs>
          <w:tab w:val="num" w:pos="28.35pt"/>
        </w:tabs>
        <w:ind w:start="28.35pt" w:hanging="28.35pt"/>
      </w:pPr>
      <w:rPr>
        <w:rFonts w:hint="eastAsia"/>
      </w:rPr>
    </w:lvl>
    <w:lvl w:ilvl="2">
      <w:start w:val="1"/>
      <w:numFmt w:val="decimal"/>
      <w:pStyle w:val="3"/>
      <w:lvlText w:val="%3"/>
      <w:lvlJc w:val="start"/>
      <w:pPr>
        <w:tabs>
          <w:tab w:val="num" w:pos="70.90pt"/>
        </w:tabs>
        <w:ind w:start="70.90pt" w:hanging="28.35pt"/>
      </w:pPr>
      <w:rPr>
        <w:rFonts w:hint="eastAsia"/>
      </w:rPr>
    </w:lvl>
    <w:lvl w:ilvl="3">
      <w:start w:val="1"/>
      <w:numFmt w:val="lowerLetter"/>
      <w:pStyle w:val="4"/>
      <w:lvlText w:val="%4"/>
      <w:lvlJc w:val="start"/>
      <w:pPr>
        <w:tabs>
          <w:tab w:val="num" w:pos="42.55pt"/>
        </w:tabs>
        <w:ind w:start="42.55pt" w:hanging="42.55pt"/>
      </w:pPr>
      <w:rPr>
        <w:rFonts w:hint="eastAsia"/>
      </w:rPr>
    </w:lvl>
    <w:lvl w:ilvl="4">
      <w:start w:val="1"/>
      <w:numFmt w:val="decimal"/>
      <w:lvlText w:val="%1."/>
      <w:lvlJc w:val="start"/>
      <w:pPr>
        <w:tabs>
          <w:tab w:val="num" w:pos="42.55pt"/>
        </w:tabs>
        <w:ind w:start="42.55pt" w:hanging="42.55pt"/>
      </w:pPr>
      <w:rPr>
        <w:rFonts w:hint="eastAsia"/>
      </w:rPr>
    </w:lvl>
    <w:lvl w:ilvl="5">
      <w:start w:val="1"/>
      <w:numFmt w:val="decimal"/>
      <w:lvlText w:val="%1.%2.%3.%4.%5.%6."/>
      <w:lvlJc w:val="start"/>
      <w:pPr>
        <w:tabs>
          <w:tab w:val="num" w:pos="56.70pt"/>
        </w:tabs>
        <w:ind w:start="56.70pt" w:hanging="56.70pt"/>
      </w:pPr>
      <w:rPr>
        <w:rFonts w:hint="eastAsia"/>
      </w:rPr>
    </w:lvl>
    <w:lvl w:ilvl="6">
      <w:start w:val="1"/>
      <w:numFmt w:val="decimal"/>
      <w:lvlText w:val="%1.%2.%3.%4.%5.%6.%7."/>
      <w:lvlJc w:val="start"/>
      <w:pPr>
        <w:tabs>
          <w:tab w:val="num" w:pos="63.80pt"/>
        </w:tabs>
        <w:ind w:start="63.80pt" w:hanging="63.80pt"/>
      </w:pPr>
      <w:rPr>
        <w:rFonts w:hint="eastAsia"/>
      </w:rPr>
    </w:lvl>
    <w:lvl w:ilvl="7">
      <w:start w:val="1"/>
      <w:numFmt w:val="decimal"/>
      <w:lvlText w:val="%1.%2.%3.%4.%5.%6.%7.%8."/>
      <w:lvlJc w:val="start"/>
      <w:pPr>
        <w:tabs>
          <w:tab w:val="num" w:pos="70.90pt"/>
        </w:tabs>
        <w:ind w:start="70.90pt" w:hanging="70.90pt"/>
      </w:pPr>
      <w:rPr>
        <w:rFonts w:hint="eastAsia"/>
      </w:rPr>
    </w:lvl>
    <w:lvl w:ilvl="8">
      <w:start w:val="1"/>
      <w:numFmt w:val="decimal"/>
      <w:lvlText w:val="%1.%2.%3.%4.%5.%6.%7.%8.%9."/>
      <w:lvlJc w:val="start"/>
      <w:pPr>
        <w:tabs>
          <w:tab w:val="num" w:pos="77.95pt"/>
        </w:tabs>
        <w:ind w:start="77.95pt" w:hanging="77.95pt"/>
      </w:pPr>
      <w:rPr>
        <w:rFonts w:hint="eastAsia"/>
      </w:rPr>
    </w:lvl>
  </w:abstractNum>
  <w:abstractNum w:abstractNumId="2">
    <w:nsid w:val="5C65502F"/>
    <w:multiLevelType w:val="hybridMultilevel"/>
    <w:tmpl w:val="DCA68402"/>
    <w:lvl w:ilvl="0" w:tplc="ED58FF60">
      <w:start w:val="1"/>
      <w:numFmt w:val="decimal"/>
      <w:lvlText w:val="%1."/>
      <w:lvlJc w:val="start"/>
      <w:pPr>
        <w:ind w:start="31.10pt" w:hanging="24pt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start"/>
      <w:pPr>
        <w:ind w:start="55.10pt" w:hanging="24pt"/>
      </w:pPr>
    </w:lvl>
    <w:lvl w:ilvl="2" w:tplc="0409001B" w:tentative="1">
      <w:start w:val="1"/>
      <w:numFmt w:val="lowerRoman"/>
      <w:lvlText w:val="%3."/>
      <w:lvlJc w:val="end"/>
      <w:pPr>
        <w:ind w:start="79.10pt" w:hanging="24pt"/>
      </w:pPr>
    </w:lvl>
    <w:lvl w:ilvl="3" w:tplc="0409000F" w:tentative="1">
      <w:start w:val="1"/>
      <w:numFmt w:val="decimal"/>
      <w:lvlText w:val="%4."/>
      <w:lvlJc w:val="start"/>
      <w:pPr>
        <w:ind w:start="103.10pt" w:hanging="24pt"/>
      </w:pPr>
    </w:lvl>
    <w:lvl w:ilvl="4" w:tplc="04090019" w:tentative="1">
      <w:start w:val="1"/>
      <w:numFmt w:val="ideographTraditional"/>
      <w:lvlText w:val="%5、"/>
      <w:lvlJc w:val="start"/>
      <w:pPr>
        <w:ind w:start="127.10pt" w:hanging="24pt"/>
      </w:pPr>
    </w:lvl>
    <w:lvl w:ilvl="5" w:tplc="0409001B" w:tentative="1">
      <w:start w:val="1"/>
      <w:numFmt w:val="lowerRoman"/>
      <w:lvlText w:val="%6."/>
      <w:lvlJc w:val="end"/>
      <w:pPr>
        <w:ind w:start="151.10pt" w:hanging="24pt"/>
      </w:pPr>
    </w:lvl>
    <w:lvl w:ilvl="6" w:tplc="0409000F" w:tentative="1">
      <w:start w:val="1"/>
      <w:numFmt w:val="decimal"/>
      <w:lvlText w:val="%7."/>
      <w:lvlJc w:val="start"/>
      <w:pPr>
        <w:ind w:start="175.10pt" w:hanging="24pt"/>
      </w:pPr>
    </w:lvl>
    <w:lvl w:ilvl="7" w:tplc="04090019" w:tentative="1">
      <w:start w:val="1"/>
      <w:numFmt w:val="ideographTraditional"/>
      <w:lvlText w:val="%8、"/>
      <w:lvlJc w:val="start"/>
      <w:pPr>
        <w:ind w:start="199.10pt" w:hanging="24pt"/>
      </w:pPr>
    </w:lvl>
    <w:lvl w:ilvl="8" w:tplc="0409001B" w:tentative="1">
      <w:start w:val="1"/>
      <w:numFmt w:val="lowerRoman"/>
      <w:lvlText w:val="%9."/>
      <w:lvlJc w:val="end"/>
      <w:pPr>
        <w:ind w:start="223.10pt" w:hanging="24pt"/>
      </w:pPr>
    </w:lvl>
  </w:abstractNum>
  <w:abstractNum w:abstractNumId="3">
    <w:nsid w:val="6C83237B"/>
    <w:multiLevelType w:val="multilevel"/>
    <w:tmpl w:val="50809318"/>
    <w:lvl w:ilvl="0">
      <w:start w:val="1"/>
      <w:numFmt w:val="taiwaneseCountingThousand"/>
      <w:pStyle w:val="1"/>
      <w:lvlText w:val="%1"/>
      <w:lvlJc w:val="start"/>
      <w:pPr>
        <w:tabs>
          <w:tab w:val="num" w:pos="21.25pt"/>
        </w:tabs>
        <w:ind w:start="21.25pt" w:hanging="21.25pt"/>
      </w:pPr>
      <w:rPr>
        <w:rFonts w:hint="eastAsia"/>
      </w:rPr>
    </w:lvl>
    <w:lvl w:ilvl="1">
      <w:start w:val="1"/>
      <w:numFmt w:val="upperRoman"/>
      <w:pStyle w:val="2"/>
      <w:lvlText w:val="%2"/>
      <w:lvlJc w:val="start"/>
      <w:pPr>
        <w:tabs>
          <w:tab w:val="num" w:pos="49.60pt"/>
        </w:tabs>
        <w:ind w:start="49.60pt" w:hanging="28.35pt"/>
      </w:pPr>
      <w:rPr>
        <w:rFonts w:hint="eastAsia"/>
      </w:rPr>
    </w:lvl>
    <w:lvl w:ilvl="2">
      <w:start w:val="1"/>
      <w:numFmt w:val="decimal"/>
      <w:lvlText w:val="%3"/>
      <w:lvlJc w:val="start"/>
      <w:pPr>
        <w:tabs>
          <w:tab w:val="num" w:pos="70.90pt"/>
        </w:tabs>
        <w:ind w:start="70.90pt" w:hanging="28.35pt"/>
      </w:pPr>
      <w:rPr>
        <w:rFonts w:hint="eastAsia"/>
      </w:rPr>
    </w:lvl>
    <w:lvl w:ilvl="3">
      <w:start w:val="1"/>
      <w:numFmt w:val="none"/>
      <w:lvlText w:val="%1.%2.%3.%4"/>
      <w:lvlJc w:val="start"/>
      <w:pPr>
        <w:tabs>
          <w:tab w:val="num" w:pos="117.80pt"/>
        </w:tabs>
        <w:ind w:start="99.20pt" w:hanging="35.40pt"/>
      </w:pPr>
      <w:rPr>
        <w:rFonts w:hint="eastAsia"/>
      </w:rPr>
    </w:lvl>
    <w:lvl w:ilvl="4">
      <w:start w:val="1"/>
      <w:numFmt w:val="decimal"/>
      <w:lvlText w:val="%1.%2.%3.%4.%5"/>
      <w:lvlJc w:val="start"/>
      <w:pPr>
        <w:tabs>
          <w:tab w:val="num" w:pos="139.05pt"/>
        </w:tabs>
        <w:ind w:start="127.55pt" w:hanging="42.50pt"/>
      </w:pPr>
      <w:rPr>
        <w:rFonts w:hint="eastAsia"/>
      </w:rPr>
    </w:lvl>
    <w:lvl w:ilvl="5">
      <w:start w:val="1"/>
      <w:numFmt w:val="decimal"/>
      <w:lvlText w:val="%1.%2.%3.%4.%5.%6"/>
      <w:lvlJc w:val="start"/>
      <w:pPr>
        <w:tabs>
          <w:tab w:val="num" w:pos="178.30pt"/>
        </w:tabs>
        <w:ind w:start="163pt" w:hanging="56.70pt"/>
      </w:pPr>
      <w:rPr>
        <w:rFonts w:hint="eastAsia"/>
      </w:rPr>
    </w:lvl>
    <w:lvl w:ilvl="6">
      <w:start w:val="1"/>
      <w:numFmt w:val="decimal"/>
      <w:lvlText w:val="%1.%2.%3.%4.%5.%6.%7"/>
      <w:lvlJc w:val="start"/>
      <w:pPr>
        <w:tabs>
          <w:tab w:val="num" w:pos="217.55pt"/>
        </w:tabs>
        <w:ind w:start="191.35pt" w:hanging="63.80pt"/>
      </w:pPr>
      <w:rPr>
        <w:rFonts w:hint="eastAsia"/>
      </w:rPr>
    </w:lvl>
    <w:lvl w:ilvl="7">
      <w:start w:val="1"/>
      <w:numFmt w:val="decimal"/>
      <w:lvlText w:val="%1.%2.%3.%4.%5.%6.%7.%8"/>
      <w:lvlJc w:val="start"/>
      <w:pPr>
        <w:tabs>
          <w:tab w:val="num" w:pos="238.80pt"/>
        </w:tabs>
        <w:ind w:start="219.70pt" w:hanging="70.90pt"/>
      </w:pPr>
      <w:rPr>
        <w:rFonts w:hint="eastAsia"/>
      </w:rPr>
    </w:lvl>
    <w:lvl w:ilvl="8">
      <w:start w:val="1"/>
      <w:numFmt w:val="decimal"/>
      <w:lvlText w:val="%1.%2.%3.%4.%5.%6.%7.%8.%9"/>
      <w:lvlJc w:val="start"/>
      <w:pPr>
        <w:tabs>
          <w:tab w:val="num" w:pos="278.10pt"/>
        </w:tabs>
        <w:ind w:start="255.10pt" w:hanging="85pt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view w:val="web"/>
  <w:zoom w:percent="100%"/>
  <w:bordersDoNotSurroundHeader/>
  <w:bordersDoNotSurroundFooter/>
  <w:attachedTemplate r:id="rId1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A4"/>
    <w:rsid w:val="0001275E"/>
    <w:rsid w:val="000253C8"/>
    <w:rsid w:val="00035FBC"/>
    <w:rsid w:val="00047DAE"/>
    <w:rsid w:val="000702A6"/>
    <w:rsid w:val="000A4AAC"/>
    <w:rsid w:val="000D306F"/>
    <w:rsid w:val="000D37AB"/>
    <w:rsid w:val="000E02A1"/>
    <w:rsid w:val="00132A27"/>
    <w:rsid w:val="0014748A"/>
    <w:rsid w:val="001507CD"/>
    <w:rsid w:val="001E79A6"/>
    <w:rsid w:val="002041B9"/>
    <w:rsid w:val="0023248A"/>
    <w:rsid w:val="0025506A"/>
    <w:rsid w:val="002910B4"/>
    <w:rsid w:val="002A538B"/>
    <w:rsid w:val="002C2DD3"/>
    <w:rsid w:val="002F3BF8"/>
    <w:rsid w:val="00321A7C"/>
    <w:rsid w:val="00331665"/>
    <w:rsid w:val="003469D3"/>
    <w:rsid w:val="00373FE4"/>
    <w:rsid w:val="00392DC4"/>
    <w:rsid w:val="003A2AD4"/>
    <w:rsid w:val="003A3D4A"/>
    <w:rsid w:val="003C16E6"/>
    <w:rsid w:val="003D481E"/>
    <w:rsid w:val="003E2F2C"/>
    <w:rsid w:val="00401815"/>
    <w:rsid w:val="00406DB5"/>
    <w:rsid w:val="00413B3E"/>
    <w:rsid w:val="0043405C"/>
    <w:rsid w:val="004451E3"/>
    <w:rsid w:val="00450241"/>
    <w:rsid w:val="004555A7"/>
    <w:rsid w:val="00474F9F"/>
    <w:rsid w:val="00485576"/>
    <w:rsid w:val="004A1DE7"/>
    <w:rsid w:val="004B79DD"/>
    <w:rsid w:val="004D26A6"/>
    <w:rsid w:val="004E0B32"/>
    <w:rsid w:val="004E57D2"/>
    <w:rsid w:val="00506E3E"/>
    <w:rsid w:val="005170A8"/>
    <w:rsid w:val="00521299"/>
    <w:rsid w:val="00533907"/>
    <w:rsid w:val="0058549E"/>
    <w:rsid w:val="005919F5"/>
    <w:rsid w:val="005A6C24"/>
    <w:rsid w:val="005B2D93"/>
    <w:rsid w:val="005C1F41"/>
    <w:rsid w:val="005F7CFD"/>
    <w:rsid w:val="00650ED5"/>
    <w:rsid w:val="00673FA1"/>
    <w:rsid w:val="00684F93"/>
    <w:rsid w:val="006E0369"/>
    <w:rsid w:val="00711134"/>
    <w:rsid w:val="007228DB"/>
    <w:rsid w:val="00723DE0"/>
    <w:rsid w:val="00732F15"/>
    <w:rsid w:val="0073716B"/>
    <w:rsid w:val="00763DD3"/>
    <w:rsid w:val="00766E34"/>
    <w:rsid w:val="007732F6"/>
    <w:rsid w:val="007A7C1F"/>
    <w:rsid w:val="007C1D59"/>
    <w:rsid w:val="007C2752"/>
    <w:rsid w:val="007E3108"/>
    <w:rsid w:val="007E3841"/>
    <w:rsid w:val="007E7CF9"/>
    <w:rsid w:val="00817354"/>
    <w:rsid w:val="00830C40"/>
    <w:rsid w:val="008410EE"/>
    <w:rsid w:val="0088079C"/>
    <w:rsid w:val="00890FBE"/>
    <w:rsid w:val="008B082E"/>
    <w:rsid w:val="008B79EF"/>
    <w:rsid w:val="008D0D3F"/>
    <w:rsid w:val="008E2922"/>
    <w:rsid w:val="008E5F19"/>
    <w:rsid w:val="00904E6C"/>
    <w:rsid w:val="00925304"/>
    <w:rsid w:val="0093122F"/>
    <w:rsid w:val="00931C17"/>
    <w:rsid w:val="0099643C"/>
    <w:rsid w:val="0099725B"/>
    <w:rsid w:val="009A1B2F"/>
    <w:rsid w:val="009F1070"/>
    <w:rsid w:val="00A212EA"/>
    <w:rsid w:val="00A4300B"/>
    <w:rsid w:val="00A605FF"/>
    <w:rsid w:val="00A7628F"/>
    <w:rsid w:val="00AB4E0E"/>
    <w:rsid w:val="00B07634"/>
    <w:rsid w:val="00B1177C"/>
    <w:rsid w:val="00B73F72"/>
    <w:rsid w:val="00BD02C1"/>
    <w:rsid w:val="00BE6C2D"/>
    <w:rsid w:val="00C1279B"/>
    <w:rsid w:val="00C531FF"/>
    <w:rsid w:val="00C65F66"/>
    <w:rsid w:val="00CA7D22"/>
    <w:rsid w:val="00CD3B82"/>
    <w:rsid w:val="00CE206E"/>
    <w:rsid w:val="00D00BF4"/>
    <w:rsid w:val="00D11605"/>
    <w:rsid w:val="00D33BB7"/>
    <w:rsid w:val="00D4009A"/>
    <w:rsid w:val="00D43C2A"/>
    <w:rsid w:val="00D51560"/>
    <w:rsid w:val="00D53B25"/>
    <w:rsid w:val="00D62797"/>
    <w:rsid w:val="00D96737"/>
    <w:rsid w:val="00DA20C6"/>
    <w:rsid w:val="00DA5370"/>
    <w:rsid w:val="00DE68C3"/>
    <w:rsid w:val="00E02FFE"/>
    <w:rsid w:val="00E0356D"/>
    <w:rsid w:val="00E160F8"/>
    <w:rsid w:val="00E31E2A"/>
    <w:rsid w:val="00E35053"/>
    <w:rsid w:val="00E441D3"/>
    <w:rsid w:val="00E444A4"/>
    <w:rsid w:val="00EA2D7B"/>
    <w:rsid w:val="00EB2B32"/>
    <w:rsid w:val="00EE33D0"/>
    <w:rsid w:val="00EF31AA"/>
    <w:rsid w:val="00F0239F"/>
    <w:rsid w:val="00F06C83"/>
    <w:rsid w:val="00F161A7"/>
    <w:rsid w:val="00F30A72"/>
    <w:rsid w:val="00F40A49"/>
    <w:rsid w:val="00F51521"/>
    <w:rsid w:val="00F8327D"/>
    <w:rsid w:val="00F94ED6"/>
    <w:rsid w:val="00FC0820"/>
    <w:rsid w:val="00FE0C6E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9F5D722B-C55D-4FB5-9E0C-083A07F8AF6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4A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autoRedefine/>
    <w:qFormat/>
    <w:rsid w:val="000D306F"/>
    <w:pPr>
      <w:keepNext/>
      <w:numPr>
        <w:numId w:val="1"/>
      </w:numPr>
      <w:tabs>
        <w:tab w:val="clear" w:pos="21.25pt"/>
      </w:tabs>
      <w:spacing w:before="9pt" w:after="9pt" w:line="0pt" w:lineRule="atLeast"/>
      <w:outlineLvl w:val="0"/>
    </w:pPr>
    <w:rPr>
      <w:rFonts w:ascii="Arial" w:hAnsi="Arial" w:cs="細明體"/>
      <w:b/>
      <w:bCs/>
      <w:color w:val="993300"/>
      <w:kern w:val="52"/>
      <w:sz w:val="28"/>
      <w:szCs w:val="28"/>
      <w:u w:val="single"/>
    </w:rPr>
  </w:style>
  <w:style w:type="paragraph" w:styleId="2">
    <w:name w:val="heading 2"/>
    <w:basedOn w:val="a"/>
    <w:next w:val="a0"/>
    <w:link w:val="20"/>
    <w:autoRedefine/>
    <w:qFormat/>
    <w:rsid w:val="0001275E"/>
    <w:pPr>
      <w:keepNext/>
      <w:numPr>
        <w:ilvl w:val="1"/>
        <w:numId w:val="1"/>
      </w:numPr>
      <w:outlineLvl w:val="1"/>
    </w:pPr>
    <w:rPr>
      <w:rFonts w:ascii="Arial" w:hAnsi="Arial"/>
      <w:color w:val="800080"/>
      <w:sz w:val="28"/>
      <w:u w:val="single"/>
    </w:rPr>
  </w:style>
  <w:style w:type="paragraph" w:styleId="3">
    <w:name w:val="heading 3"/>
    <w:basedOn w:val="a"/>
    <w:next w:val="a0"/>
    <w:link w:val="30"/>
    <w:autoRedefine/>
    <w:qFormat/>
    <w:rsid w:val="0001275E"/>
    <w:pPr>
      <w:keepNext/>
      <w:numPr>
        <w:ilvl w:val="2"/>
        <w:numId w:val="2"/>
      </w:numPr>
      <w:spacing w:line="0pt" w:lineRule="atLeast"/>
      <w:outlineLvl w:val="2"/>
    </w:pPr>
    <w:rPr>
      <w:rFonts w:ascii="Arial" w:hAnsi="Arial"/>
      <w:color w:val="0000FF"/>
      <w:sz w:val="28"/>
      <w:szCs w:val="28"/>
      <w:u w:val="single"/>
    </w:rPr>
  </w:style>
  <w:style w:type="paragraph" w:styleId="4">
    <w:name w:val="heading 4"/>
    <w:basedOn w:val="a"/>
    <w:next w:val="a0"/>
    <w:qFormat/>
    <w:rsid w:val="000A4AAC"/>
    <w:pPr>
      <w:keepNext/>
      <w:numPr>
        <w:ilvl w:val="3"/>
        <w:numId w:val="2"/>
      </w:numPr>
      <w:spacing w:line="0pt" w:lineRule="atLeast"/>
      <w:ind w:start="114.55pt"/>
      <w:outlineLvl w:val="3"/>
    </w:pPr>
    <w:rPr>
      <w:rFonts w:ascii="Arial" w:hAnsi="Arial"/>
      <w:sz w:val="28"/>
      <w:szCs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start="24pt"/>
    </w:pPr>
  </w:style>
  <w:style w:type="paragraph" w:styleId="a4">
    <w:name w:val="Plain Text"/>
    <w:aliases w:val="一般文字 字元"/>
    <w:basedOn w:val="a"/>
    <w:link w:val="a5"/>
    <w:rPr>
      <w:rFonts w:ascii="細明體" w:eastAsia="細明體" w:hAnsi="Courier New"/>
    </w:rPr>
  </w:style>
  <w:style w:type="paragraph" w:styleId="a6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paragraph" w:styleId="a7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</w:rPr>
  </w:style>
  <w:style w:type="character" w:customStyle="1" w:styleId="a5">
    <w:name w:val="純文字 字元"/>
    <w:aliases w:val="一般文字 字元 字元1"/>
    <w:link w:val="a4"/>
    <w:rsid w:val="00DA20C6"/>
    <w:rPr>
      <w:rFonts w:ascii="細明體" w:eastAsia="細明體" w:hAnsi="Courier New"/>
      <w:kern w:val="2"/>
      <w:sz w:val="24"/>
      <w:lang w:val="en-US" w:eastAsia="zh-TW" w:bidi="ar-SA"/>
    </w:rPr>
  </w:style>
  <w:style w:type="character" w:customStyle="1" w:styleId="a8">
    <w:name w:val="一般文字 字元 字元"/>
    <w:rsid w:val="00331665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9">
    <w:name w:val="page number"/>
    <w:basedOn w:val="a1"/>
    <w:rsid w:val="00331665"/>
  </w:style>
  <w:style w:type="paragraph" w:styleId="aa">
    <w:name w:val="Body Text Indent"/>
    <w:basedOn w:val="a"/>
    <w:rsid w:val="00FC0820"/>
    <w:pPr>
      <w:ind w:start="9pt" w:hangingChars="75" w:hanging="9pt"/>
    </w:pPr>
    <w:rPr>
      <w:rFonts w:ascii="標楷體" w:eastAsia="標楷體"/>
    </w:rPr>
  </w:style>
  <w:style w:type="paragraph" w:styleId="Web">
    <w:name w:val="Normal (Web)"/>
    <w:basedOn w:val="a"/>
    <w:rsid w:val="00FC0820"/>
    <w:pPr>
      <w:widowControl/>
      <w:spacing w:before="5pt" w:beforeAutospacing="1" w:after="5pt" w:afterAutospacing="1"/>
    </w:pPr>
    <w:rPr>
      <w:rFonts w:ascii="新細明體" w:hint="eastAsia"/>
      <w:kern w:val="0"/>
    </w:rPr>
  </w:style>
  <w:style w:type="character" w:styleId="ab">
    <w:name w:val="Hyperlink"/>
    <w:rsid w:val="004E57D2"/>
    <w:rPr>
      <w:color w:val="0000FF"/>
      <w:u w:val="single"/>
    </w:rPr>
  </w:style>
  <w:style w:type="paragraph" w:styleId="ac">
    <w:name w:val="Balloon Text"/>
    <w:basedOn w:val="a"/>
    <w:semiHidden/>
    <w:rsid w:val="00890FBE"/>
    <w:rPr>
      <w:rFonts w:ascii="Arial" w:hAnsi="Arial"/>
      <w:sz w:val="18"/>
      <w:szCs w:val="18"/>
    </w:rPr>
  </w:style>
  <w:style w:type="paragraph" w:styleId="31">
    <w:name w:val="Body Text Indent 3"/>
    <w:basedOn w:val="a"/>
    <w:rsid w:val="002A538B"/>
    <w:pPr>
      <w:spacing w:after="6pt"/>
      <w:ind w:start="24pt"/>
    </w:pPr>
    <w:rPr>
      <w:sz w:val="16"/>
      <w:szCs w:val="16"/>
    </w:rPr>
  </w:style>
  <w:style w:type="paragraph" w:styleId="21">
    <w:name w:val="Body Text Indent 2"/>
    <w:basedOn w:val="a"/>
    <w:rsid w:val="00D62797"/>
    <w:pPr>
      <w:ind w:start="9pt" w:hanging="9pt"/>
    </w:pPr>
    <w:rPr>
      <w:rFonts w:ascii="新細明體"/>
    </w:rPr>
  </w:style>
  <w:style w:type="paragraph" w:styleId="ad">
    <w:name w:val="Document Map"/>
    <w:basedOn w:val="a"/>
    <w:link w:val="ae"/>
    <w:uiPriority w:val="99"/>
    <w:semiHidden/>
    <w:unhideWhenUsed/>
    <w:rsid w:val="002C2DD3"/>
    <w:rPr>
      <w:rFonts w:ascii="新細明體"/>
      <w:sz w:val="18"/>
      <w:szCs w:val="18"/>
    </w:rPr>
  </w:style>
  <w:style w:type="character" w:customStyle="1" w:styleId="ae">
    <w:name w:val="文件引導模式 字元"/>
    <w:link w:val="ad"/>
    <w:uiPriority w:val="99"/>
    <w:semiHidden/>
    <w:rsid w:val="002C2DD3"/>
    <w:rPr>
      <w:rFonts w:ascii="新細明體"/>
      <w:kern w:val="2"/>
      <w:sz w:val="18"/>
      <w:szCs w:val="18"/>
    </w:rPr>
  </w:style>
  <w:style w:type="character" w:customStyle="1" w:styleId="30">
    <w:name w:val="標題 3 字元"/>
    <w:link w:val="3"/>
    <w:rsid w:val="00DA5370"/>
    <w:rPr>
      <w:rFonts w:ascii="Arial" w:hAnsi="Arial"/>
      <w:color w:val="0000FF"/>
      <w:kern w:val="2"/>
      <w:sz w:val="28"/>
      <w:szCs w:val="28"/>
      <w:u w:val="single"/>
    </w:rPr>
  </w:style>
  <w:style w:type="character" w:customStyle="1" w:styleId="10">
    <w:name w:val="標題 1 字元"/>
    <w:link w:val="1"/>
    <w:rsid w:val="00FE0C6E"/>
    <w:rPr>
      <w:rFonts w:ascii="Arial" w:hAnsi="Arial" w:cs="細明體"/>
      <w:b/>
      <w:bCs/>
      <w:color w:val="993300"/>
      <w:kern w:val="52"/>
      <w:sz w:val="28"/>
      <w:szCs w:val="28"/>
      <w:u w:val="single"/>
    </w:rPr>
  </w:style>
  <w:style w:type="character" w:customStyle="1" w:styleId="20">
    <w:name w:val="標題 2 字元"/>
    <w:link w:val="2"/>
    <w:rsid w:val="00FE0C6E"/>
    <w:rPr>
      <w:rFonts w:ascii="Arial" w:hAnsi="Arial"/>
      <w:color w:val="800080"/>
      <w:kern w:val="2"/>
      <w:sz w:val="28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Lau%20Kwai%20Piu\AppData\Roaming\Microsoft\Templates\CourseT.dot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CourseT.dot</Template>
  <TotalTime>6</TotalTime>
  <Pages>1</Pages>
  <Words>395</Words>
  <Characters>2257</Characters>
  <Application>Microsoft Office Word</Application>
  <DocSecurity>0</DocSecurity>
  <Lines>18</Lines>
  <Paragraphs>5</Paragraphs>
  <ScaleCrop>false</ScaleCrop>
  <Company>CUHK</Company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中國文化導論講者筆記</dc:title>
  <dc:subject/>
  <dc:creator>Lau Kwai Piu</dc:creator>
  <cp:keywords/>
  <cp:lastModifiedBy>Lau Kwai Piu</cp:lastModifiedBy>
  <cp:revision>4</cp:revision>
  <cp:lastPrinted>2003-07-05T07:09:00Z</cp:lastPrinted>
  <dcterms:created xsi:type="dcterms:W3CDTF">2015-09-10T16:38:00Z</dcterms:created>
  <dcterms:modified xsi:type="dcterms:W3CDTF">2015-09-29T23:51:00Z</dcterms:modified>
</cp:coreProperties>
</file>